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МИНИСТЕРСТВО РЫБНОГО ХОЗЯЙСТВА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9639"/>
      </w:tblGrid>
      <w:tr>
        <w:tc>
          <w:tcPr>
            <w:tcW w:type="dxa" w:w="963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2000000">
            <w:pPr>
              <w:ind w:firstLine="0" w:left="3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внесении изменений</w:t>
            </w:r>
            <w:r>
              <w:rPr>
                <w:rFonts w:ascii="Times New Roman" w:hAnsi="Times New Roman"/>
                <w:b w:val="1"/>
                <w:sz w:val="28"/>
              </w:rPr>
              <w:t xml:space="preserve"> в приложение к приказу Министерства рыбного хозяйства Камчатского края от 30.05.2016 </w:t>
            </w:r>
            <w:r>
              <w:rPr>
                <w:rFonts w:ascii="Times New Roman" w:hAnsi="Times New Roman"/>
                <w:b w:val="1"/>
                <w:sz w:val="28"/>
              </w:rPr>
              <w:t>№ 37-м «Об утверждении нормативных затрат на обеспечение функций Министерства рыбного хозяйства Камчатского края»</w:t>
            </w:r>
          </w:p>
        </w:tc>
      </w:tr>
    </w:tbl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</w:t>
      </w:r>
      <w:r>
        <w:rPr>
          <w:rFonts w:ascii="Times New Roman" w:hAnsi="Times New Roman"/>
          <w:sz w:val="28"/>
        </w:rPr>
        <w:t xml:space="preserve"> приложение к приказу Министерства рыбного хозяйства Камчатского края от 30.05.2016 № 37-м «Об утверждении нормативных затрат на </w:t>
      </w:r>
      <w:r>
        <w:rPr>
          <w:rFonts w:ascii="Times New Roman" w:hAnsi="Times New Roman"/>
          <w:sz w:val="28"/>
        </w:rPr>
        <w:t>обеспечение функций Министерства рыбного хозяйства Камчатского края» следующие изменения: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 </w:t>
      </w:r>
      <w:r>
        <w:rPr>
          <w:rFonts w:ascii="Times New Roman" w:hAnsi="Times New Roman"/>
          <w:color w:val="000000"/>
          <w:sz w:val="28"/>
        </w:rPr>
        <w:t xml:space="preserve"> таблицу 22 изложить в следующей редакции:</w:t>
      </w:r>
    </w:p>
    <w:p w14:paraId="19000000">
      <w:pPr>
        <w:spacing w:after="0" w:line="240" w:lineRule="auto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p w14:paraId="1A000000">
      <w:pPr>
        <w:spacing w:after="0" w:line="240" w:lineRule="auto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22</w:t>
      </w:r>
    </w:p>
    <w:tbl>
      <w:tblPr>
        <w:tblStyle w:val="Style_2"/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042"/>
        <w:gridCol w:w="2773"/>
        <w:gridCol w:w="1701"/>
        <w:gridCol w:w="1668"/>
        <w:gridCol w:w="1453"/>
      </w:tblGrid>
      <w:tr>
        <w:tc>
          <w:tcPr>
            <w:tcW w:type="dxa" w:w="2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должности </w:t>
            </w:r>
          </w:p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Фактическое количество принтеров, многофункциональных устройств, копировальных аппаратов и иной оргтехники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Название картриджа 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 потребления расходного материала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Цена 1 расходного материала, в руб., </w:t>
            </w:r>
          </w:p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</w:t>
            </w:r>
          </w:p>
        </w:tc>
      </w:tr>
      <w:tr>
        <w:tc>
          <w:tcPr>
            <w:tcW w:type="dxa" w:w="20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Министр,</w:t>
            </w:r>
          </w:p>
          <w:p w14:paraId="2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Министра,</w:t>
            </w:r>
          </w:p>
          <w:p w14:paraId="2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начальник отдела,</w:t>
            </w:r>
          </w:p>
          <w:p w14:paraId="2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начальника отдела,</w:t>
            </w:r>
          </w:p>
          <w:p w14:paraId="2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референт,  </w:t>
            </w:r>
          </w:p>
          <w:p w14:paraId="2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консультант,</w:t>
            </w:r>
          </w:p>
          <w:p w14:paraId="28000000">
            <w:pPr>
              <w:tabs>
                <w:tab w:leader="none" w:pos="0" w:val="left"/>
              </w:tabs>
              <w:spacing w:after="0" w:line="240" w:lineRule="auto"/>
              <w:ind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специалист-эксперт,</w:t>
            </w:r>
          </w:p>
          <w:p w14:paraId="2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ведущий специалист - должность, не являющаяся должностью государственной гражданской службы</w:t>
            </w:r>
          </w:p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  <w:r>
              <w:rPr>
                <w:rFonts w:ascii="Times New Roman" w:hAnsi="Times New Roman"/>
                <w:sz w:val="24"/>
              </w:rPr>
              <w:t xml:space="preserve"> HP LaserJet Pro M227fdn + </w:t>
            </w:r>
            <w:r>
              <w:rPr>
                <w:rFonts w:ascii="Times New Roman" w:hAnsi="Times New Roman"/>
                <w:sz w:val="24"/>
              </w:rPr>
              <w:t>кабель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230X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LH-30X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</w:tr>
      <w:tr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  <w:r>
              <w:rPr>
                <w:rFonts w:ascii="Times New Roman" w:hAnsi="Times New Roman"/>
                <w:sz w:val="24"/>
              </w:rPr>
              <w:t xml:space="preserve"> HP LaserJet Pro MFP M227fdn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  <w:r>
              <w:rPr>
                <w:rFonts w:ascii="Times New Roman" w:hAnsi="Times New Roman"/>
                <w:sz w:val="24"/>
              </w:rPr>
              <w:t>X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LH-30X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</w:tr>
      <w:tr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  <w:r>
              <w:rPr>
                <w:rFonts w:ascii="Times New Roman" w:hAnsi="Times New Roman"/>
                <w:sz w:val="24"/>
              </w:rPr>
              <w:t xml:space="preserve"> HP LaserJet Pro M521fdw A4 Duplex WiFi </w:t>
            </w:r>
            <w:r>
              <w:rPr>
                <w:rFonts w:ascii="Times New Roman" w:hAnsi="Times New Roman"/>
                <w:sz w:val="24"/>
              </w:rPr>
              <w:t>черно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белый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255А. </w:t>
            </w:r>
            <w:r>
              <w:rPr>
                <w:rFonts w:ascii="Times New Roman" w:hAnsi="Times New Roman"/>
                <w:sz w:val="24"/>
              </w:rPr>
              <w:t>LH-55 A.X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>
        <w:trPr>
          <w:trHeight w:hRule="atLeast" w:val="475"/>
        </w:trPr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  <w:r>
              <w:rPr>
                <w:rFonts w:ascii="Times New Roman" w:hAnsi="Times New Roman"/>
                <w:sz w:val="24"/>
              </w:rPr>
              <w:t xml:space="preserve"> Kyocera Ecosys FS-1025MFP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TK-</w:t>
            </w:r>
            <w:r>
              <w:rPr>
                <w:rFonts w:ascii="Times New Roman" w:hAnsi="Times New Roman"/>
                <w:sz w:val="24"/>
              </w:rPr>
              <w:t>1120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</w:tr>
      <w:tr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  <w:r>
              <w:rPr>
                <w:rFonts w:ascii="Times New Roman" w:hAnsi="Times New Roman"/>
                <w:sz w:val="24"/>
              </w:rPr>
              <w:t xml:space="preserve"> Kyocera Ecosys FS-1025MFP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TK-</w:t>
            </w:r>
            <w:r>
              <w:rPr>
                <w:rFonts w:ascii="Times New Roman" w:hAnsi="Times New Roman"/>
                <w:sz w:val="24"/>
              </w:rPr>
              <w:t>1120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</w:tr>
      <w:tr>
        <w:trPr>
          <w:trHeight w:hRule="atLeast" w:val="522"/>
        </w:trPr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лазерное</w:t>
            </w:r>
            <w:r>
              <w:rPr>
                <w:rFonts w:ascii="Times New Roman" w:hAnsi="Times New Roman"/>
                <w:sz w:val="24"/>
              </w:rPr>
              <w:t xml:space="preserve"> HP LaserJet Pro M426fdw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HP- 226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</w:tr>
      <w:tr>
        <w:trPr>
          <w:trHeight w:hRule="atLeast" w:val="497"/>
        </w:trPr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лазерное</w:t>
            </w:r>
            <w:r>
              <w:rPr>
                <w:rFonts w:ascii="Times New Roman" w:hAnsi="Times New Roman"/>
                <w:sz w:val="24"/>
              </w:rPr>
              <w:t xml:space="preserve"> HP LaserJet Pro M426fdw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HP- </w:t>
            </w:r>
            <w:r>
              <w:rPr>
                <w:rFonts w:ascii="Times New Roman" w:hAnsi="Times New Roman"/>
                <w:sz w:val="24"/>
              </w:rPr>
              <w:t>226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</w:tr>
      <w:tr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</w:t>
            </w:r>
            <w:r>
              <w:rPr>
                <w:rFonts w:ascii="Times New Roman" w:hAnsi="Times New Roman"/>
                <w:sz w:val="24"/>
              </w:rPr>
              <w:t xml:space="preserve"> HP LaserJet Pro P1606dn (A4) </w:t>
            </w:r>
            <w:r>
              <w:rPr>
                <w:rFonts w:ascii="Times New Roman" w:hAnsi="Times New Roman"/>
                <w:sz w:val="24"/>
              </w:rPr>
              <w:t>черно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белый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278А. </w:t>
            </w:r>
            <w:r>
              <w:rPr>
                <w:rFonts w:ascii="Times New Roman" w:hAnsi="Times New Roman"/>
                <w:sz w:val="24"/>
              </w:rPr>
              <w:t>LH-78A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на принтер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4 000,00</w:t>
            </w:r>
          </w:p>
        </w:tc>
      </w:tr>
      <w:tr>
        <w:trPr>
          <w:trHeight w:hRule="atLeast" w:val="562"/>
        </w:trPr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 Samsung SL-M2830DW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LS-</w:t>
            </w:r>
            <w:r>
              <w:rPr>
                <w:rFonts w:ascii="Times New Roman" w:hAnsi="Times New Roman"/>
                <w:sz w:val="24"/>
              </w:rPr>
              <w:t>115</w:t>
            </w:r>
            <w:r>
              <w:rPr>
                <w:rFonts w:ascii="Times New Roman" w:hAnsi="Times New Roman"/>
                <w:sz w:val="24"/>
              </w:rPr>
              <w:t>L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на принтер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>
        <w:tc>
          <w:tcPr>
            <w:tcW w:type="dxa" w:w="2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Принтер Kyocera P5021 CDN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240" w:lineRule="auto"/>
              <w:ind/>
              <w:outlineLvl w:val="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ТК-5230 черн,гол,желт,крас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цвета по 2 набора</w:t>
            </w:r>
          </w:p>
        </w:tc>
        <w:tc>
          <w:tcPr>
            <w:tcW w:type="dxa" w:w="14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</w:tbl>
    <w:p w14:paraId="52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53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2) таблицу 32 изложить в следующей редакции:</w:t>
      </w:r>
    </w:p>
    <w:p w14:paraId="54000000">
      <w:pPr>
        <w:spacing w:after="0" w:line="240" w:lineRule="auto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p w14:paraId="55000000">
      <w:pPr>
        <w:spacing w:after="0" w:line="240" w:lineRule="auto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32</w:t>
      </w:r>
    </w:p>
    <w:tbl>
      <w:tblPr>
        <w:tblStyle w:val="Style_2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521"/>
        <w:gridCol w:w="2013"/>
        <w:gridCol w:w="2113"/>
      </w:tblGrid>
      <w:tr>
        <w:trPr>
          <w:trHeight w:hRule="atLeast" w:val="883"/>
        </w:trP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услуг в год, не более  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Цена 1 услуги, руб.,</w:t>
            </w:r>
          </w:p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более 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Услуги по утилизации списанного основного средства, в том числе: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spacing w:line="240" w:lineRule="auto"/>
              <w:ind/>
            </w:pP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spacing w:line="240" w:lineRule="auto"/>
              <w:ind/>
            </w:pP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вычислительная техник</w:t>
            </w:r>
            <w:r>
              <w:rPr>
                <w:rFonts w:ascii="Times New Roman" w:hAnsi="Times New Roman"/>
                <w:color w:val="000000"/>
                <w:sz w:val="24"/>
              </w:rPr>
              <w:t>а (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</w:rPr>
              <w:t>компьютеры, ноутбуки, планшеты, серверы, модемы, мониторы, электронные записные книжки и иные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</w:rPr>
              <w:t>)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оргтехника (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 xml:space="preserve">принтеры, </w:t>
            </w:r>
            <w:r>
              <w:rPr>
                <w:rFonts w:ascii="Times New Roman" w:hAnsi="Times New Roman"/>
                <w:b w:val="0"/>
                <w:i w:val="0"/>
                <w:caps w:val="0"/>
                <w:color w:val="000000"/>
                <w:spacing w:val="0"/>
                <w:sz w:val="24"/>
                <w:highlight w:val="white"/>
              </w:rPr>
              <w:t>МФУ, факсы,  сканеры и иные)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детали к вычислительной технике (мониторы, ИБП, системные блоки, клавиатуры, мыши, колонки, акустика (наушники и микрофон), видеокамеры, процессоры, материнские платы, системы охлаждения, </w:t>
            </w:r>
            <w:r>
              <w:rPr>
                <w:rFonts w:ascii="Times New Roman" w:hAnsi="Times New Roman"/>
                <w:sz w:val="24"/>
              </w:rPr>
              <w:t>средства звуко и видео связи (проекторы, системы видеоконференцсвязи, камеры компактные, диктофоны, проекторы), гарнитуры, внешние жесткие диски,</w:t>
            </w:r>
            <w:r>
              <w:rPr>
                <w:rFonts w:ascii="Times New Roman" w:hAnsi="Times New Roman"/>
                <w:sz w:val="24"/>
              </w:rPr>
              <w:t xml:space="preserve"> и иные)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мебель (столы, кресла, стулья, шкафы, тумбы, пеналы, антресоли, стеллажи, горки, доборные элементы, полки, этажерки, пеналы, подставки и иные)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 телефонной связи (телефонные аппараты, средства сотовой связи (смартфоны), радиотелефон</w:t>
            </w:r>
            <w:r>
              <w:rPr>
                <w:rFonts w:ascii="Times New Roman" w:hAnsi="Times New Roman"/>
                <w:sz w:val="24"/>
              </w:rPr>
              <w:t xml:space="preserve">ы, </w:t>
            </w:r>
            <w:r>
              <w:rPr>
                <w:rFonts w:ascii="Times New Roman" w:hAnsi="Times New Roman"/>
                <w:sz w:val="24"/>
              </w:rPr>
              <w:t xml:space="preserve">телефоны </w:t>
            </w:r>
            <w:r>
              <w:rPr>
                <w:rFonts w:ascii="Times New Roman" w:hAnsi="Times New Roman"/>
                <w:sz w:val="24"/>
              </w:rPr>
              <w:t>IP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 комплекте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блоком питания</w:t>
            </w:r>
            <w:r>
              <w:rPr>
                <w:rFonts w:ascii="Times New Roman" w:hAnsi="Times New Roman"/>
                <w:sz w:val="24"/>
              </w:rPr>
              <w:t xml:space="preserve"> и модулем расширения и иные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color w:val="040C28"/>
                <w:spacing w:val="0"/>
                <w:sz w:val="24"/>
              </w:rPr>
              <w:t>прочие электронные вычислительные устройства (калькуляторы и ины</w:t>
            </w:r>
            <w:r>
              <w:rPr>
                <w:rFonts w:ascii="Times New Roman" w:hAnsi="Times New Roman"/>
                <w:sz w:val="24"/>
              </w:rPr>
              <w:t>е)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основные средства (кондиционеры, ламинаторы, уничтожители бумаги, электрочайники, кофемашины, холодильники, сейфы, жалюзи, весы (в том числе напольные), станки для ниточного скрепления документации, фотокамеры и иные)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Диагностика неисправности оборудования (вычислительной и оргтехники) с выдачей акта дефектовки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Услуги экспертов, экспертных организаций, привлекаемых дл</w:t>
            </w:r>
            <w:r>
              <w:rPr>
                <w:rFonts w:ascii="Times New Roman" w:hAnsi="Times New Roman"/>
                <w:sz w:val="24"/>
              </w:rPr>
              <w:t>я проведения экспертизы поставленного товара, выполненной работы, оказанной услуги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100 000,00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картографических материалов (в электронном виде) по границам РЛУ и границам рыбоводных участков (заказ картографических материалов, определение площадей РПУ и т.д)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</w:t>
            </w:r>
            <w:r>
              <w:rPr>
                <w:rFonts w:ascii="Times New Roman" w:hAnsi="Times New Roman"/>
                <w:sz w:val="24"/>
              </w:rPr>
              <w:t> 000,00</w:t>
            </w:r>
          </w:p>
        </w:tc>
      </w:tr>
      <w:tr>
        <w:trPr>
          <w:trHeight w:hRule="atLeast" w:val="1595"/>
        </w:trP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pStyle w:val="Style_4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работ по подготовке материалов для определения границ рыболовных участков для включени</w:t>
            </w:r>
            <w:r>
              <w:rPr>
                <w:rFonts w:ascii="Times New Roman" w:hAnsi="Times New Roman"/>
                <w:sz w:val="24"/>
              </w:rPr>
              <w:t>я</w:t>
            </w:r>
            <w:r>
              <w:rPr>
                <w:rFonts w:ascii="Times New Roman" w:hAnsi="Times New Roman"/>
                <w:sz w:val="24"/>
              </w:rPr>
              <w:t xml:space="preserve"> их в Перечень, утвержденный постановлением Правительства Камчатского края от 20.02.2020 </w:t>
            </w:r>
            <w:r>
              <w:rPr>
                <w:rFonts w:ascii="Times New Roman" w:hAnsi="Times New Roman"/>
                <w:sz w:val="24"/>
              </w:rPr>
              <w:t>№ 66-П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2 000 000,00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Услуги по договорам, предметом которых является оказание </w:t>
            </w:r>
            <w:r>
              <w:rPr>
                <w:rFonts w:ascii="Times New Roman" w:hAnsi="Times New Roman"/>
                <w:i w:val="0"/>
                <w:sz w:val="24"/>
              </w:rPr>
              <w:t>физическим</w:t>
            </w:r>
            <w:r>
              <w:rPr>
                <w:rFonts w:ascii="Times New Roman" w:hAnsi="Times New Roman"/>
                <w:i w:val="0"/>
                <w:sz w:val="24"/>
              </w:rPr>
              <w:t xml:space="preserve"> лицом услуг, связанных с обеспечением деятельности Министерства (с учетом НДФЛ и начислений на оплату труда)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6 мес.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600 000,00*</w:t>
            </w:r>
          </w:p>
        </w:tc>
      </w:tr>
      <w:tr>
        <w:tc>
          <w:tcPr>
            <w:tcW w:type="dxa" w:w="55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Полиграфические услуги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</w:t>
            </w:r>
            <w:r>
              <w:rPr>
                <w:rFonts w:ascii="Times New Roman" w:hAnsi="Times New Roman"/>
                <w:sz w:val="24"/>
              </w:rPr>
              <w:t>е дизайн-макет</w:t>
            </w:r>
            <w:r>
              <w:rPr>
                <w:rFonts w:ascii="Times New Roman" w:hAnsi="Times New Roman"/>
                <w:sz w:val="24"/>
              </w:rPr>
              <w:t>ов полиграфической продукции, а также услуги по их корректировке</w:t>
            </w:r>
          </w:p>
        </w:tc>
        <w:tc>
          <w:tcPr>
            <w:tcW w:type="dxa" w:w="20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11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20 000,00</w:t>
            </w:r>
          </w:p>
        </w:tc>
      </w:tr>
    </w:tbl>
    <w:p w14:paraId="84000000">
      <w:pPr>
        <w:spacing w:after="0" w:line="240" w:lineRule="auto"/>
        <w:ind w:firstLine="0" w:left="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»;</w:t>
      </w:r>
    </w:p>
    <w:p w14:paraId="85000000">
      <w:pPr>
        <w:spacing w:after="0" w:line="240" w:lineRule="auto"/>
        <w:ind w:firstLine="0" w:left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3)</w:t>
      </w:r>
      <w:r>
        <w:rPr>
          <w:rFonts w:ascii="Times New Roman" w:hAnsi="Times New Roman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таблицу 34 изложить в следующей редакции:</w:t>
      </w:r>
    </w:p>
    <w:p w14:paraId="86000000">
      <w:pPr>
        <w:spacing w:after="0" w:line="240" w:lineRule="auto"/>
        <w:ind w:firstLine="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p w14:paraId="87000000">
      <w:pPr>
        <w:spacing w:after="0" w:line="240" w:lineRule="auto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34</w:t>
      </w:r>
    </w:p>
    <w:tbl>
      <w:tblPr>
        <w:tblStyle w:val="Style_2"/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05"/>
        <w:gridCol w:w="1560"/>
        <w:gridCol w:w="1750"/>
        <w:gridCol w:w="2126"/>
      </w:tblGrid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Цена за 1 единицу, руб., </w:t>
            </w:r>
          </w:p>
          <w:p w14:paraId="8C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</w:t>
            </w:r>
          </w:p>
        </w:tc>
      </w:tr>
      <w:tr>
        <w:trPr>
          <w:trHeight w:hRule="atLeast" w:val="294"/>
        </w:trPr>
        <w:tc>
          <w:tcPr>
            <w:tcW w:type="dxa" w:w="96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Кабинет</w:t>
            </w:r>
            <w:r>
              <w:rPr>
                <w:rFonts w:ascii="Times New Roman" w:hAnsi="Times New Roman"/>
                <w:b w:val="0"/>
                <w:sz w:val="24"/>
              </w:rPr>
              <w:t xml:space="preserve"> Министра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руководителя</w:t>
            </w:r>
            <w:r>
              <w:rPr>
                <w:rFonts w:ascii="Times New Roman" w:hAnsi="Times New Roman"/>
                <w:sz w:val="24"/>
              </w:rPr>
              <w:t xml:space="preserve"> (стол письменный, брифинг-приставка, столик)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</w:t>
            </w:r>
            <w:r>
              <w:rPr>
                <w:rFonts w:ascii="Times New Roman" w:hAnsi="Times New Roman"/>
                <w:sz w:val="24"/>
              </w:rPr>
              <w:t>т.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150 000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Стол приставной - </w:t>
            </w:r>
            <w:r>
              <w:rPr>
                <w:rFonts w:ascii="Times New Roman" w:hAnsi="Times New Roman"/>
                <w:sz w:val="24"/>
              </w:rPr>
              <w:t>б</w:t>
            </w:r>
            <w:r>
              <w:rPr>
                <w:rFonts w:ascii="Times New Roman" w:hAnsi="Times New Roman"/>
                <w:sz w:val="24"/>
              </w:rPr>
              <w:t>рифинг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12 000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Стол для </w:t>
            </w:r>
            <w:r>
              <w:rPr>
                <w:rFonts w:ascii="Times New Roman" w:hAnsi="Times New Roman"/>
                <w:sz w:val="24"/>
              </w:rPr>
              <w:t>переговоров/совещаний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250 000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под оргтехнику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30 00</w:t>
            </w: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для стола руководителя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 xml:space="preserve"> 00</w:t>
            </w: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Горка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78 0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Шкаф-купе для документов 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300 000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Шкаф-купе для </w:t>
            </w:r>
            <w:r>
              <w:rPr>
                <w:rFonts w:ascii="Times New Roman" w:hAnsi="Times New Roman"/>
                <w:sz w:val="24"/>
              </w:rPr>
              <w:t xml:space="preserve">верхней </w:t>
            </w:r>
            <w:r>
              <w:rPr>
                <w:rFonts w:ascii="Times New Roman" w:hAnsi="Times New Roman"/>
                <w:sz w:val="24"/>
              </w:rPr>
              <w:t>одежды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150 000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>
        <w:trPr>
          <w:trHeight w:hRule="atLeast" w:val="200"/>
        </w:trP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руководителя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100 0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для посетителей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более </w:t>
            </w: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10 000,00</w:t>
            </w:r>
          </w:p>
        </w:tc>
      </w:tr>
      <w:tr>
        <w:trPr>
          <w:trHeight w:hRule="atLeast" w:val="355"/>
        </w:trPr>
        <w:tc>
          <w:tcPr>
            <w:tcW w:type="dxa" w:w="96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Приемная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письменный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под оргтехнику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для бумаг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70 000,00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верхней одежды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рабочее (офисное)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для посетителей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10 000,00</w:t>
            </w:r>
          </w:p>
        </w:tc>
      </w:tr>
      <w:tr>
        <w:tc>
          <w:tcPr>
            <w:tcW w:type="dxa" w:w="96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Кабинет з</w:t>
            </w:r>
            <w:r>
              <w:rPr>
                <w:rFonts w:ascii="Times New Roman" w:hAnsi="Times New Roman"/>
                <w:b w:val="0"/>
                <w:sz w:val="24"/>
              </w:rPr>
              <w:t>аместителя Министра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письменный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Брифинг-приставка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под оргтехнику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для заседаний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для бумаг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верхней одежды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рабочее (офисное)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для посетителей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8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10 000,00</w:t>
            </w:r>
          </w:p>
        </w:tc>
      </w:tr>
      <w:tr>
        <w:tc>
          <w:tcPr>
            <w:tcW w:type="dxa" w:w="96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Кабинет начальника отдела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письменный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Брифинг-приставка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5 500,00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под оргтехнику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для бумаг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верхней одежды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рабочее (офисное)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для посетителей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более 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10 000,00</w:t>
            </w:r>
          </w:p>
        </w:tc>
      </w:tr>
      <w:tr>
        <w:tc>
          <w:tcPr>
            <w:tcW w:type="dxa" w:w="96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Рабочее место 1 служащего, замещающего иные должности в Министерстве</w:t>
            </w:r>
          </w:p>
          <w:p w14:paraId="1A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19"/>
        </w:trP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письменный</w:t>
            </w:r>
            <w:r>
              <w:rPr>
                <w:rFonts w:ascii="Times New Roman" w:hAnsi="Times New Roman"/>
                <w:sz w:val="24"/>
              </w:rPr>
              <w:t xml:space="preserve"> (на каждого сотрудника)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50 000,00</w:t>
            </w:r>
          </w:p>
        </w:tc>
      </w:tr>
      <w:tr>
        <w:trPr>
          <w:trHeight w:hRule="atLeast" w:val="411"/>
        </w:trP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под оргтехнику</w:t>
            </w:r>
            <w:r>
              <w:rPr>
                <w:rFonts w:ascii="Times New Roman" w:hAnsi="Times New Roman"/>
                <w:sz w:val="24"/>
              </w:rPr>
              <w:t xml:space="preserve"> (на каждого сотрудника)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Тумба </w:t>
            </w:r>
            <w:r>
              <w:rPr>
                <w:rFonts w:ascii="Times New Roman" w:hAnsi="Times New Roman"/>
                <w:sz w:val="24"/>
              </w:rPr>
              <w:t>для бумаг</w:t>
            </w:r>
            <w:r>
              <w:rPr>
                <w:rFonts w:ascii="Times New Roman" w:hAnsi="Times New Roman"/>
                <w:sz w:val="24"/>
              </w:rPr>
              <w:t xml:space="preserve"> (на каждого сотрудника)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</w:t>
            </w:r>
            <w:r>
              <w:rPr>
                <w:rFonts w:ascii="Times New Roman" w:hAnsi="Times New Roman"/>
                <w:sz w:val="24"/>
              </w:rPr>
              <w:t xml:space="preserve"> (на каждого сотрудника)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Шкаф для верхней одежды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(1 на кабинет)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Кресло рабочее (офисное)</w:t>
            </w:r>
            <w:r>
              <w:rPr>
                <w:rFonts w:ascii="Times New Roman" w:hAnsi="Times New Roman"/>
                <w:sz w:val="24"/>
              </w:rPr>
              <w:t xml:space="preserve"> (на каждого сотрудника)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Приставка под аппаратуру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</w:t>
            </w:r>
            <w:r>
              <w:rPr>
                <w:rFonts w:ascii="Times New Roman" w:hAnsi="Times New Roman"/>
                <w:sz w:val="24"/>
              </w:rPr>
              <w:t xml:space="preserve"> для посетителей</w:t>
            </w:r>
            <w:r>
              <w:rPr>
                <w:rFonts w:ascii="Times New Roman" w:hAnsi="Times New Roman"/>
                <w:sz w:val="24"/>
              </w:rPr>
              <w:t xml:space="preserve"> (на каждого сотрудника)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>
        <w:tc>
          <w:tcPr>
            <w:tcW w:type="dxa" w:w="96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Предметы меблировки общего пользования на Министерство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(ниша в приемной)</w:t>
            </w:r>
          </w:p>
          <w:p w14:paraId="3C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Стеллаж для документов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Полка для документов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Стол-книжка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под аппаратуру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Тумба офисная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документов (высота – не выше 2,2 м)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> 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spacing w:after="0" w:before="2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Шкаф-купе (высота не выше 2,2 м)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0 0</w:t>
            </w:r>
            <w:r>
              <w:rPr>
                <w:rFonts w:ascii="Times New Roman" w:hAnsi="Times New Roman"/>
                <w:sz w:val="24"/>
              </w:rPr>
              <w:t>00,00</w:t>
            </w:r>
          </w:p>
        </w:tc>
      </w:tr>
      <w:tr>
        <w:trPr>
          <w:trHeight w:hRule="atLeast" w:val="521"/>
        </w:trPr>
        <w:tc>
          <w:tcPr>
            <w:tcW w:type="dxa" w:w="964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Серверная</w:t>
            </w:r>
          </w:p>
        </w:tc>
      </w:tr>
      <w:tr>
        <w:trPr>
          <w:trHeight w:hRule="atLeast" w:val="510"/>
        </w:trP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в помещении серверного оборудования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на 1 сервер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50 000,00</w:t>
            </w:r>
          </w:p>
        </w:tc>
      </w:tr>
      <w:tr>
        <w:trPr>
          <w:trHeight w:hRule="atLeast" w:val="583"/>
        </w:trP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widowControl w:val="0"/>
              <w:spacing w:line="240" w:lineRule="auto"/>
              <w:ind w:firstLine="0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Стулья в помещении серверного оборудования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10 000,00</w:t>
            </w:r>
          </w:p>
        </w:tc>
      </w:tr>
      <w:tr>
        <w:tc>
          <w:tcPr>
            <w:tcW w:type="dxa" w:w="42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spacing w:after="0" w:before="20" w:line="240" w:lineRule="auto"/>
              <w:ind/>
              <w:jc w:val="left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Шкаф для оборудования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штуки</w:t>
            </w:r>
          </w:p>
        </w:tc>
        <w:tc>
          <w:tcPr>
            <w:tcW w:type="dxa" w:w="1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after="0" w:before="20" w:line="240" w:lineRule="auto"/>
              <w:ind/>
              <w:jc w:val="center"/>
              <w:outlineLvl w:val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70 000,00</w:t>
            </w:r>
          </w:p>
        </w:tc>
      </w:tr>
    </w:tbl>
    <w:p w14:paraId="66010000">
      <w:pPr>
        <w:pStyle w:val="Style_5"/>
        <w:tabs>
          <w:tab w:leader="none" w:pos="360" w:val="left"/>
          <w:tab w:leader="none" w:pos="993" w:val="left"/>
        </w:tabs>
        <w:spacing w:after="0" w:line="240" w:lineRule="auto"/>
        <w:ind w:firstLine="70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».</w:t>
      </w:r>
    </w:p>
    <w:p w14:paraId="6701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background1" w:val="FFFFFF"/>
          <w:sz w:val="28"/>
        </w:rPr>
      </w:pPr>
    </w:p>
    <w:p w14:paraId="6801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background1" w:val="FFFFFF"/>
          <w:sz w:val="28"/>
        </w:rPr>
      </w:pPr>
    </w:p>
    <w:p w14:paraId="6901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background1" w:val="FFFFFF"/>
          <w:sz w:val="28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2405"/>
        <w:gridCol w:w="4966"/>
        <w:gridCol w:w="2268"/>
      </w:tblGrid>
      <w:tr>
        <w:trPr>
          <w:trHeight w:hRule="atLeast" w:val="1277"/>
        </w:trPr>
        <w:tc>
          <w:tcPr>
            <w:tcW w:type="dxa" w:w="2405"/>
            <w:shd w:fill="auto" w:val="clear"/>
            <w:tcMar>
              <w:left w:type="dxa" w:w="0"/>
              <w:right w:type="dxa" w:w="0"/>
            </w:tcMar>
          </w:tcPr>
          <w:p w14:paraId="6A010000">
            <w:pPr>
              <w:spacing w:after="0" w:line="240" w:lineRule="auto"/>
              <w:ind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Министр</w:t>
            </w:r>
          </w:p>
          <w:p w14:paraId="6B01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color w:themeColor="background1" w:val="FFFFFF"/>
                <w:sz w:val="24"/>
              </w:rPr>
            </w:pPr>
          </w:p>
        </w:tc>
        <w:tc>
          <w:tcPr>
            <w:tcW w:type="dxa" w:w="4966"/>
            <w:shd w:fill="auto" w:val="clear"/>
            <w:tcMar>
              <w:left w:type="dxa" w:w="0"/>
              <w:right w:type="dxa" w:w="0"/>
            </w:tcMar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  <w:color w:themeColor="background1"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</w:t>
            </w:r>
            <w:bookmarkStart w:id="3" w:name="_GoBack"/>
            <w:bookmarkEnd w:id="3"/>
            <w:r>
              <w:rPr>
                <w:rFonts w:ascii="Times New Roman" w:hAnsi="Times New Roman"/>
                <w:color w:themeColor="background1" w:val="FFFFFF"/>
                <w:sz w:val="24"/>
              </w:rPr>
              <w:t>си 1]</w:t>
            </w:r>
            <w:bookmarkEnd w:id="2"/>
          </w:p>
        </w:tc>
        <w:tc>
          <w:tcPr>
            <w:tcW w:type="dxa" w:w="2268"/>
            <w:shd w:fill="auto" w:val="clear"/>
            <w:tcMar>
              <w:left w:type="dxa" w:w="0"/>
              <w:right w:type="dxa" w:w="0"/>
            </w:tcMar>
          </w:tcPr>
          <w:p w14:paraId="6D01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А.Г. Здетоветский</w:t>
            </w:r>
          </w:p>
        </w:tc>
      </w:tr>
    </w:tbl>
    <w:p w14:paraId="6E010000">
      <w:pPr>
        <w:spacing w:line="240" w:lineRule="auto"/>
        <w:ind/>
        <w:jc w:val="both"/>
      </w:pPr>
    </w:p>
    <w:sectPr>
      <w:headerReference r:id="rId1" w:type="default"/>
      <w:pgSz w:h="16848" w:orient="portrait" w:w="11908"/>
      <w:pgMar w:bottom="1134" w:footer="709" w:gutter="0" w:header="709" w:left="1417" w:right="850" w:top="141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6" w:type="paragraph">
    <w:name w:val="toc 2"/>
    <w:next w:val="Style_4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5" w:type="paragraph">
    <w:name w:val="List Paragraph"/>
    <w:basedOn w:val="Style_4"/>
    <w:link w:val="Style_5_ch"/>
    <w:pPr>
      <w:ind w:firstLine="0" w:left="720"/>
      <w:contextualSpacing w:val="1"/>
    </w:pPr>
  </w:style>
  <w:style w:styleId="Style_5_ch" w:type="character">
    <w:name w:val="List Paragraph"/>
    <w:basedOn w:val="Style_4_ch"/>
    <w:link w:val="Style_5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footer"/>
    <w:basedOn w:val="Style_4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12_ch" w:type="character">
    <w:name w:val="footer"/>
    <w:basedOn w:val="Style_4_ch"/>
    <w:link w:val="Style_12"/>
    <w:rPr>
      <w:rFonts w:ascii="Times New Roman" w:hAnsi="Times New Roman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Segoe UI" w:hAnsi="Segoe UI"/>
      <w:sz w:val="18"/>
    </w:rPr>
  </w:style>
  <w:style w:styleId="Style_13_ch" w:type="character">
    <w:name w:val="Balloon Text"/>
    <w:basedOn w:val="Style_4_ch"/>
    <w:link w:val="Style_13"/>
    <w:rPr>
      <w:rFonts w:ascii="Segoe UI" w:hAnsi="Segoe UI"/>
      <w:sz w:val="18"/>
    </w:rPr>
  </w:style>
  <w:style w:styleId="Style_14" w:type="paragraph">
    <w:name w:val="Гиперссылка1"/>
    <w:basedOn w:val="Style_15"/>
    <w:link w:val="Style_14_ch"/>
    <w:rPr>
      <w:color w:themeColor="hyperlink" w:val="0563C1"/>
      <w:u w:val="single"/>
    </w:rPr>
  </w:style>
  <w:style w:styleId="Style_14_ch" w:type="character">
    <w:name w:val="Гиперссылка1"/>
    <w:basedOn w:val="Style_15_ch"/>
    <w:link w:val="Style_14"/>
    <w:rPr>
      <w:color w:themeColor="hyperlink" w:val="0563C1"/>
      <w:u w:val="single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3"/>
    <w:next w:val="Style_4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4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Plain Text"/>
    <w:basedOn w:val="Style_4"/>
    <w:link w:val="Style_19_ch"/>
    <w:pPr>
      <w:spacing w:after="0" w:line="240" w:lineRule="auto"/>
      <w:ind/>
    </w:pPr>
    <w:rPr>
      <w:rFonts w:ascii="Calibri" w:hAnsi="Calibri"/>
    </w:rPr>
  </w:style>
  <w:style w:styleId="Style_19_ch" w:type="character">
    <w:name w:val="Plain Text"/>
    <w:basedOn w:val="Style_4_ch"/>
    <w:link w:val="Style_19"/>
    <w:rPr>
      <w:rFonts w:ascii="Calibri" w:hAnsi="Calibri"/>
    </w:rPr>
  </w:style>
  <w:style w:styleId="Style_20" w:type="paragraph">
    <w:name w:val="heading 1"/>
    <w:next w:val="Style_4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Обычный1"/>
    <w:link w:val="Style_23_ch"/>
  </w:style>
  <w:style w:styleId="Style_23_ch" w:type="character">
    <w:name w:val="Обычный1"/>
    <w:link w:val="Style_23"/>
  </w:style>
  <w:style w:styleId="Style_24" w:type="paragraph">
    <w:name w:val="toc 1"/>
    <w:next w:val="Style_4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0"/>
    </w:rPr>
  </w:style>
  <w:style w:styleId="Style_25_ch" w:type="character">
    <w:name w:val="Header and Footer"/>
    <w:link w:val="Style_25"/>
    <w:rPr>
      <w:rFonts w:ascii="XO Thames" w:hAnsi="XO Thames"/>
      <w:sz w:val="20"/>
    </w:rPr>
  </w:style>
  <w:style w:styleId="Style_26" w:type="paragraph">
    <w:name w:val="toc 9"/>
    <w:next w:val="Style_4"/>
    <w:link w:val="Style_26_ch"/>
    <w:uiPriority w:val="39"/>
    <w:pPr>
      <w:ind w:firstLine="0"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4"/>
    <w:link w:val="Style_27_ch"/>
    <w:uiPriority w:val="39"/>
    <w:pPr>
      <w:ind w:firstLine="0"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4"/>
    <w:link w:val="Style_28_ch"/>
    <w:uiPriority w:val="39"/>
    <w:pPr>
      <w:ind w:firstLine="0"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ConsPlusNormal"/>
    <w:link w:val="Style_29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9_ch" w:type="character">
    <w:name w:val="ConsPlusNormal"/>
    <w:link w:val="Style_29"/>
    <w:rPr>
      <w:rFonts w:ascii="Arial" w:hAnsi="Arial"/>
      <w:sz w:val="20"/>
    </w:rPr>
  </w:style>
  <w:style w:styleId="Style_30" w:type="paragraph">
    <w:name w:val="Subtitle"/>
    <w:next w:val="Style_4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4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4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4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2025-01-21T02:07:21Z</dcterms:modified>
</cp:coreProperties>
</file>