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150" w:lef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000000">
      <w:pPr>
        <w:ind/>
        <w:jc w:val="center"/>
        <w:rPr>
          <w:sz w:val="28"/>
        </w:rPr>
      </w:pPr>
      <w:r>
        <w:rPr>
          <w:b w:val="1"/>
          <w:sz w:val="28"/>
        </w:rPr>
        <w:t>ОБЪЯВЛЕ</w:t>
      </w:r>
      <w:r>
        <w:rPr>
          <w:b w:val="1"/>
          <w:sz w:val="28"/>
        </w:rPr>
        <w:t>НИЕ</w:t>
      </w:r>
    </w:p>
    <w:p w14:paraId="03000000">
      <w:pPr>
        <w:ind w:firstLine="708" w:left="0"/>
        <w:jc w:val="both"/>
        <w:rPr>
          <w:sz w:val="28"/>
        </w:rPr>
      </w:pPr>
    </w:p>
    <w:p w14:paraId="0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приказом Министерства рыбного хозяйства </w:t>
      </w:r>
      <w:r>
        <w:rPr>
          <w:sz w:val="28"/>
        </w:rPr>
        <w:t>Камчатского</w:t>
      </w:r>
      <w:r>
        <w:rPr>
          <w:sz w:val="28"/>
        </w:rPr>
        <w:t xml:space="preserve"> края от </w:t>
      </w:r>
      <w:r>
        <w:rPr>
          <w:sz w:val="28"/>
        </w:rPr>
        <w:t>12.10.2022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 xml:space="preserve">28.01-07/82 </w:t>
      </w:r>
      <w:r>
        <w:rPr>
          <w:sz w:val="28"/>
        </w:rPr>
        <w:t>«</w:t>
      </w:r>
      <w:r>
        <w:rPr>
          <w:color w:val="000000"/>
          <w:sz w:val="28"/>
        </w:rPr>
        <w:t>О ежегодном краевом конкурсе на звание «Лучший по профессии» в рыбной отрасли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Министерство рыбного хозяйства Камчатского края объявляет о начале приема заявок на участие </w:t>
      </w:r>
      <w:r>
        <w:rPr>
          <w:sz w:val="28"/>
        </w:rPr>
        <w:t xml:space="preserve">в </w:t>
      </w:r>
      <w:r>
        <w:rPr>
          <w:sz w:val="28"/>
        </w:rPr>
        <w:t>ежегодном краевом конкурсе на звание «Лучший по профессии» в рыбной отрасли</w:t>
      </w:r>
      <w:r>
        <w:rPr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sz w:val="28"/>
        </w:rPr>
        <w:t>–</w:t>
      </w:r>
      <w:r>
        <w:rPr>
          <w:sz w:val="28"/>
        </w:rPr>
        <w:t xml:space="preserve"> конкурс)</w:t>
      </w:r>
      <w:r>
        <w:rPr>
          <w:sz w:val="28"/>
        </w:rPr>
        <w:t>.</w:t>
      </w:r>
    </w:p>
    <w:p w14:paraId="05000000">
      <w:pPr>
        <w:ind w:firstLine="708" w:left="0"/>
        <w:jc w:val="both"/>
        <w:rPr>
          <w:sz w:val="28"/>
        </w:rPr>
      </w:pPr>
    </w:p>
    <w:p w14:paraId="06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 Н</w:t>
      </w:r>
      <w:r>
        <w:rPr>
          <w:b w:val="1"/>
          <w:color w:val="000000"/>
          <w:sz w:val="28"/>
        </w:rPr>
        <w:t>оминаци</w:t>
      </w:r>
      <w:r>
        <w:rPr>
          <w:b w:val="1"/>
          <w:color w:val="000000"/>
          <w:sz w:val="28"/>
        </w:rPr>
        <w:t>и конкурса</w:t>
      </w:r>
      <w:r>
        <w:rPr>
          <w:b w:val="1"/>
          <w:color w:val="000000"/>
          <w:sz w:val="28"/>
        </w:rPr>
        <w:t>:</w:t>
      </w:r>
    </w:p>
    <w:p w14:paraId="07000000">
      <w:pPr>
        <w:ind w:firstLine="708" w:left="0"/>
        <w:jc w:val="center"/>
        <w:rPr>
          <w:b w:val="1"/>
          <w:color w:val="000000"/>
          <w:sz w:val="28"/>
        </w:rPr>
      </w:pPr>
    </w:p>
    <w:p w14:paraId="08000000">
      <w:pPr>
        <w:ind w:firstLine="708" w:left="0"/>
        <w:jc w:val="both"/>
        <w:rPr>
          <w:rFonts w:ascii="Times New Roman" w:hAnsi="Times New Roman"/>
          <w:b w:val="1"/>
          <w:sz w:val="28"/>
        </w:rPr>
      </w:pPr>
      <w:bookmarkStart w:id="1" w:name="sub_151"/>
      <w:bookmarkEnd w:id="1"/>
      <w:r>
        <w:rPr>
          <w:rFonts w:ascii="Times New Roman" w:hAnsi="Times New Roman"/>
          <w:sz w:val="28"/>
        </w:rPr>
        <w:t>1) «</w:t>
      </w:r>
      <w:r>
        <w:rPr>
          <w:rFonts w:ascii="Times New Roman" w:hAnsi="Times New Roman"/>
          <w:sz w:val="28"/>
        </w:rPr>
        <w:t>Луч</w:t>
      </w:r>
      <w:r>
        <w:rPr>
          <w:rFonts w:ascii="Times New Roman" w:hAnsi="Times New Roman"/>
          <w:sz w:val="28"/>
        </w:rPr>
        <w:t xml:space="preserve">ший судоводитель </w:t>
      </w:r>
      <w:r>
        <w:rPr>
          <w:rFonts w:ascii="Times New Roman" w:hAnsi="Times New Roman"/>
          <w:sz w:val="28"/>
        </w:rPr>
        <w:t>маломерного флота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«Лучший судоводитель среднетоннажного и крупнотоннажного флота»;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«</w:t>
      </w:r>
      <w:r>
        <w:rPr>
          <w:rFonts w:ascii="Times New Roman" w:hAnsi="Times New Roman"/>
          <w:sz w:val="28"/>
        </w:rPr>
        <w:t>Лучш</w:t>
      </w:r>
      <w:r>
        <w:rPr>
          <w:rFonts w:ascii="Times New Roman" w:hAnsi="Times New Roman"/>
          <w:sz w:val="28"/>
        </w:rPr>
        <w:t>ий мастер добычи рыбной отрасли»</w:t>
      </w:r>
      <w:r>
        <w:rPr>
          <w:rFonts w:ascii="Times New Roman" w:hAnsi="Times New Roman"/>
          <w:sz w:val="28"/>
        </w:rPr>
        <w:t>;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«Лучший технолог рыбной отрасли»</w:t>
      </w:r>
      <w:r>
        <w:rPr>
          <w:rFonts w:ascii="Times New Roman" w:hAnsi="Times New Roman"/>
          <w:sz w:val="28"/>
        </w:rPr>
        <w:t>;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«</w:t>
      </w:r>
      <w:r>
        <w:rPr>
          <w:rFonts w:ascii="Times New Roman" w:hAnsi="Times New Roman"/>
          <w:sz w:val="28"/>
        </w:rPr>
        <w:t xml:space="preserve">Лучший судомеханик </w:t>
      </w:r>
      <w:r>
        <w:rPr>
          <w:rFonts w:ascii="Times New Roman" w:hAnsi="Times New Roman"/>
          <w:sz w:val="28"/>
        </w:rPr>
        <w:t>рыбной отрасли»</w:t>
      </w:r>
      <w:r>
        <w:rPr>
          <w:rFonts w:ascii="Times New Roman" w:hAnsi="Times New Roman"/>
          <w:sz w:val="28"/>
        </w:rPr>
        <w:t>;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«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учший рефмеханик рыбной отрасли»</w:t>
      </w:r>
      <w:r>
        <w:rPr>
          <w:rFonts w:ascii="Times New Roman" w:hAnsi="Times New Roman"/>
          <w:sz w:val="28"/>
        </w:rPr>
        <w:t>;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«</w:t>
      </w:r>
      <w:r>
        <w:rPr>
          <w:rFonts w:ascii="Times New Roman" w:hAnsi="Times New Roman"/>
          <w:sz w:val="28"/>
        </w:rPr>
        <w:t>Лучши</w:t>
      </w:r>
      <w:r>
        <w:rPr>
          <w:rFonts w:ascii="Times New Roman" w:hAnsi="Times New Roman"/>
          <w:sz w:val="28"/>
        </w:rPr>
        <w:t>й электромеханик рыбной отрасли»</w:t>
      </w:r>
      <w:r>
        <w:rPr>
          <w:rFonts w:ascii="Times New Roman" w:hAnsi="Times New Roman"/>
          <w:sz w:val="28"/>
        </w:rPr>
        <w:t>;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«</w:t>
      </w:r>
      <w:r>
        <w:rPr>
          <w:rFonts w:ascii="Times New Roman" w:hAnsi="Times New Roman"/>
          <w:sz w:val="28"/>
        </w:rPr>
        <w:t>Лучший механи</w:t>
      </w:r>
      <w:r>
        <w:rPr>
          <w:rFonts w:ascii="Times New Roman" w:hAnsi="Times New Roman"/>
          <w:sz w:val="28"/>
        </w:rPr>
        <w:t>к технологического оборудования»</w:t>
      </w:r>
      <w:r>
        <w:rPr>
          <w:rFonts w:ascii="Times New Roman" w:hAnsi="Times New Roman"/>
          <w:sz w:val="28"/>
        </w:rPr>
        <w:t>;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«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учший обработчик рыбной отрасли»</w:t>
      </w:r>
      <w:r>
        <w:rPr>
          <w:rFonts w:ascii="Times New Roman" w:hAnsi="Times New Roman"/>
          <w:sz w:val="28"/>
        </w:rPr>
        <w:t>;</w:t>
      </w:r>
    </w:p>
    <w:p w14:paraId="1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 </w:t>
      </w:r>
      <w:r>
        <w:rPr>
          <w:rFonts w:ascii="Times New Roman" w:hAnsi="Times New Roman"/>
          <w:sz w:val="28"/>
        </w:rPr>
        <w:t>«Лучший ихтиолог»</w:t>
      </w:r>
      <w:r>
        <w:rPr>
          <w:rFonts w:ascii="Times New Roman" w:hAnsi="Times New Roman"/>
          <w:sz w:val="28"/>
        </w:rPr>
        <w:t>.</w:t>
      </w:r>
    </w:p>
    <w:p w14:paraId="12000000">
      <w:pPr>
        <w:ind w:firstLine="150" w:left="720"/>
        <w:jc w:val="both"/>
        <w:rPr>
          <w:color w:val="000000"/>
          <w:sz w:val="28"/>
        </w:rPr>
      </w:pPr>
      <w:r>
        <w:rPr>
          <w:b w:val="1"/>
          <w:sz w:val="28"/>
        </w:rPr>
        <w:t> </w:t>
      </w:r>
    </w:p>
    <w:p w14:paraId="13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 Участники конкурса</w:t>
      </w:r>
    </w:p>
    <w:p w14:paraId="14000000">
      <w:pPr>
        <w:ind w:firstLine="708" w:left="0"/>
        <w:jc w:val="center"/>
        <w:rPr>
          <w:b w:val="1"/>
          <w:color w:val="000000"/>
          <w:sz w:val="28"/>
        </w:rPr>
      </w:pPr>
    </w:p>
    <w:p w14:paraId="15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Участниками конкурса могут быть представители рыбацкой профессии, проживающие в Камчатском крае, и имеющие стаж работы по специальности не менее пяти лет.</w:t>
      </w:r>
    </w:p>
    <w:p w14:paraId="16000000">
      <w:pPr>
        <w:ind w:firstLine="708" w:left="0"/>
        <w:jc w:val="both"/>
        <w:rPr>
          <w:color w:val="000000"/>
          <w:sz w:val="28"/>
        </w:rPr>
      </w:pPr>
      <w:bookmarkStart w:id="2" w:name="sub_33"/>
      <w:r>
        <w:rPr>
          <w:b w:val="1"/>
          <w:i w:val="1"/>
          <w:color w:val="000000"/>
          <w:sz w:val="28"/>
        </w:rPr>
        <w:t>Выдвижение участников конкурса может осуществляться:</w:t>
      </w:r>
    </w:p>
    <w:p w14:paraId="17000000">
      <w:pPr>
        <w:ind w:firstLine="708" w:left="0"/>
        <w:jc w:val="both"/>
        <w:rPr>
          <w:color w:val="000000"/>
          <w:sz w:val="28"/>
        </w:rPr>
      </w:pPr>
      <w:bookmarkStart w:id="3" w:name="sub_331"/>
      <w:bookmarkEnd w:id="2"/>
      <w:r>
        <w:rPr>
          <w:color w:val="000000"/>
          <w:sz w:val="28"/>
        </w:rPr>
        <w:t>1) посредством самовыдвижения;</w:t>
      </w:r>
    </w:p>
    <w:p w14:paraId="18000000">
      <w:pPr>
        <w:ind w:firstLine="708" w:left="0"/>
        <w:jc w:val="both"/>
        <w:rPr>
          <w:color w:val="000000"/>
          <w:sz w:val="28"/>
        </w:rPr>
      </w:pPr>
      <w:bookmarkStart w:id="4" w:name="sub_332"/>
      <w:bookmarkEnd w:id="3"/>
      <w:r>
        <w:rPr>
          <w:color w:val="000000"/>
          <w:sz w:val="28"/>
        </w:rPr>
        <w:t>2) по ходатайству трудовых коллективов организаций, находящихся на территории Камчатского края.</w:t>
      </w:r>
    </w:p>
    <w:p w14:paraId="19000000">
      <w:pPr>
        <w:ind w:firstLine="708" w:left="0"/>
        <w:jc w:val="both"/>
        <w:rPr>
          <w:b w:val="1"/>
          <w:i w:val="1"/>
          <w:color w:val="000000"/>
          <w:sz w:val="28"/>
        </w:rPr>
      </w:pPr>
      <w:bookmarkStart w:id="5" w:name="sub_51"/>
      <w:bookmarkEnd w:id="4"/>
      <w:r>
        <w:rPr>
          <w:b w:val="1"/>
          <w:i w:val="1"/>
          <w:color w:val="000000"/>
          <w:sz w:val="28"/>
        </w:rPr>
        <w:t>Для участия в конкурсе предоставляются следующие документы:</w:t>
      </w:r>
    </w:p>
    <w:p w14:paraId="1A000000">
      <w:pPr>
        <w:widowControl w:val="0"/>
        <w:ind w:firstLine="709" w:left="0"/>
        <w:jc w:val="both"/>
        <w:rPr>
          <w:sz w:val="28"/>
        </w:rPr>
      </w:pPr>
      <w:bookmarkEnd w:id="5"/>
      <w:r>
        <w:rPr>
          <w:sz w:val="28"/>
        </w:rPr>
        <w:t xml:space="preserve">1) </w:t>
      </w:r>
      <w:r>
        <w:rPr>
          <w:sz w:val="28"/>
        </w:rPr>
        <w:t>заявка</w:t>
      </w:r>
      <w:r>
        <w:rPr>
          <w:sz w:val="28"/>
        </w:rPr>
        <w:t xml:space="preserve"> на участие в конкурсе по форме согласно приложению № 1 к настоящему Положению;</w:t>
      </w:r>
    </w:p>
    <w:p w14:paraId="1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анкета</w:t>
      </w:r>
      <w:r>
        <w:rPr>
          <w:sz w:val="28"/>
        </w:rPr>
        <w:t xml:space="preserve"> участника конкурса по форме согласно приложению № 2 к настоящему Положению;</w:t>
      </w:r>
    </w:p>
    <w:p w14:paraId="1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характеристика участника конкурса в объеме не более одной страницы шрифтом Times New Roman (размер шрифта 14) с полуторным межстрочным интервалом, отражающая:</w:t>
      </w:r>
    </w:p>
    <w:p w14:paraId="1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а) трудовую деятельность с указанием конкретных заслуг и профессиональных достижений;</w:t>
      </w:r>
    </w:p>
    <w:p w14:paraId="1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б) авторитет в трудовом коллективе, профессиональную известность;</w:t>
      </w:r>
    </w:p>
    <w:p w14:paraId="1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в) участие в общественной жизни;</w:t>
      </w:r>
    </w:p>
    <w:p w14:paraId="2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копия документа, удостоверяющего личность участника конкурса;</w:t>
      </w:r>
    </w:p>
    <w:p w14:paraId="2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5) копия трудовой книжки и (или) сведения о трудовой деятельности, оформленные в установленном законодательством порядке;</w:t>
      </w:r>
    </w:p>
    <w:p w14:paraId="2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6) копии документов о профессиональном образовании, о дополнительном профессиональном образовании, о присвоении ученой степени, ученого звания;</w:t>
      </w:r>
    </w:p>
    <w:p w14:paraId="2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7) копии документов о награждении и поощрении участника конкурса, свидетельствующие о признании обществом его заслуг и профессион</w:t>
      </w:r>
      <w:r>
        <w:rPr>
          <w:sz w:val="28"/>
        </w:rPr>
        <w:t>альных достижений (при наличии);</w:t>
      </w:r>
    </w:p>
    <w:p w14:paraId="2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ля участия в конкурсе могут быть предоставлены иные документы, которые по мнению участника конкурса являются необходимыми для полного отражения его профессиональной деятельности.</w:t>
      </w:r>
    </w:p>
    <w:p w14:paraId="25000000">
      <w:pPr>
        <w:ind/>
        <w:jc w:val="both"/>
        <w:rPr>
          <w:color w:val="000000"/>
          <w:sz w:val="28"/>
        </w:rPr>
      </w:pPr>
    </w:p>
    <w:p w14:paraId="26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3</w:t>
      </w:r>
      <w:r>
        <w:rPr>
          <w:b w:val="1"/>
          <w:sz w:val="28"/>
        </w:rPr>
        <w:t>. Сроки и порядок проведения конкурса</w:t>
      </w:r>
    </w:p>
    <w:p w14:paraId="27000000">
      <w:pPr>
        <w:widowControl w:val="0"/>
        <w:ind w:firstLine="540" w:left="0"/>
        <w:jc w:val="both"/>
        <w:rPr>
          <w:sz w:val="28"/>
        </w:rPr>
      </w:pPr>
    </w:p>
    <w:p w14:paraId="2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Конкурс проводится ежегодно.</w:t>
      </w:r>
    </w:p>
    <w:p w14:paraId="2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Объявление о начале приема заявок на участие в конкурсе и прилагаемых к ним документов участников конкурса, времени и месте проведения конкурса размещается в средствах массовой информации, а также на официальном сайте исполнительных органов Камчатского края в сети Интернет.</w:t>
      </w:r>
    </w:p>
    <w:p w14:paraId="2A000000">
      <w:pPr>
        <w:widowControl w:val="0"/>
        <w:ind w:firstLine="709" w:left="0"/>
        <w:jc w:val="both"/>
        <w:rPr>
          <w:b w:val="1"/>
          <w:i w:val="1"/>
          <w:sz w:val="28"/>
        </w:rPr>
      </w:pPr>
      <w:r>
        <w:rPr>
          <w:sz w:val="28"/>
        </w:rPr>
        <w:t xml:space="preserve">Прием заявок на участие в конкурсе и прилагаемых к ним документов участников конкурса осуществляется Министерством </w:t>
      </w:r>
      <w:r>
        <w:rPr>
          <w:b w:val="1"/>
          <w:i w:val="1"/>
          <w:sz w:val="28"/>
        </w:rPr>
        <w:t>с 1 сентября по 30 сентября.</w:t>
      </w:r>
    </w:p>
    <w:p w14:paraId="2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Представленные заявки на участие в конкурсе и прилагаемые к ним документы участников конкурса регистрируются в отдельном журнале и в течение 3 рабочих дней со дня их поступления рассматриваются Министерством на предмет соответствия требованиям, установленным частью 21 настоящего Положения.</w:t>
      </w:r>
    </w:p>
    <w:p w14:paraId="2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случае несоответствия участника конкурса требованиям, установленным частью 9 настоящего Положения, а заявки на участие в конкурсе и прилагаемых к ней документов требованиям, установленным частью 21 настоящего Положения, участнику конкурса отказывается в допуске к участию в конкурсе. Уведомление об отказе направляется участнику конкурса в течение 1 рабочего дня с даты рассмотрения заявок.</w:t>
      </w:r>
    </w:p>
    <w:p w14:paraId="2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Конкурс состоит из двух этапов.</w:t>
      </w:r>
    </w:p>
    <w:p w14:paraId="2E000000">
      <w:pPr>
        <w:widowControl w:val="0"/>
        <w:ind w:firstLine="709" w:left="0"/>
        <w:jc w:val="both"/>
        <w:rPr>
          <w:sz w:val="28"/>
        </w:rPr>
      </w:pPr>
      <w:r>
        <w:rPr>
          <w:b w:val="1"/>
          <w:i w:val="1"/>
          <w:sz w:val="28"/>
        </w:rPr>
        <w:t>Первый этап</w:t>
      </w:r>
      <w:r>
        <w:rPr>
          <w:b w:val="1"/>
          <w:i w:val="1"/>
          <w:sz w:val="28"/>
        </w:rPr>
        <w:t xml:space="preserve"> конкурса</w:t>
      </w:r>
      <w:r>
        <w:rPr>
          <w:sz w:val="28"/>
        </w:rPr>
        <w:t xml:space="preserve"> является теоретическим, проводится </w:t>
      </w:r>
      <w:r>
        <w:rPr>
          <w:b w:val="1"/>
          <w:i w:val="1"/>
          <w:sz w:val="28"/>
        </w:rPr>
        <w:t>в срок до 30 ноября</w:t>
      </w:r>
      <w:r>
        <w:rPr>
          <w:sz w:val="28"/>
        </w:rPr>
        <w:t xml:space="preserve"> и включает в себя тестирование по вопросам, утвержденным Министерством для каждой из номинаций, указанных в части 20 раздела 5 настоящего Положения, в целях оценки профессиональных знаний и умений участников конкурса. </w:t>
      </w:r>
    </w:p>
    <w:p w14:paraId="2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Тест включает</w:t>
      </w:r>
      <w:r>
        <w:rPr>
          <w:b w:val="1"/>
          <w:i w:val="1"/>
          <w:sz w:val="28"/>
        </w:rPr>
        <w:t xml:space="preserve"> двадцать пять вопросов</w:t>
      </w:r>
      <w:r>
        <w:rPr>
          <w:sz w:val="28"/>
        </w:rPr>
        <w:t xml:space="preserve">. Каждый правильный ответ оценивается в один балл. Тестирование проводится в электронном виде в формате онлайн-тестирования на знание участниками конкурса профессиональных стандартов (далее – онлайн-тестирование) без очного присутствия участников конкурса. </w:t>
      </w:r>
    </w:p>
    <w:p w14:paraId="3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Каждому участнику конкурса на адрес электронной почты, указанный в анкете, направляется сгенерированная ссылка для прохождения онлайн-тестирования, активная для прохождения в период до 30 ноября включительно. Время проведения онлайн-тестирования для каждого участника конкурса составляет 30 минут, перерывы в проведении онлайн-тестирования не допускаются. Допуск участника конкурса к онлайн-тестированию предоставляется однократно. </w:t>
      </w:r>
    </w:p>
    <w:p w14:paraId="3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Результаты онлайн-тестирования каждого участника конкурса направляются Министерству. </w:t>
      </w:r>
    </w:p>
    <w:p w14:paraId="3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Результат участника конкурса, не принявшего участие в онлайн-тестировании, признается равным нулю. </w:t>
      </w:r>
    </w:p>
    <w:p w14:paraId="33000000">
      <w:pPr>
        <w:widowControl w:val="0"/>
        <w:ind w:firstLine="709" w:left="0"/>
        <w:jc w:val="both"/>
        <w:rPr>
          <w:sz w:val="28"/>
        </w:rPr>
      </w:pPr>
      <w:r>
        <w:rPr>
          <w:b w:val="1"/>
          <w:i w:val="1"/>
          <w:sz w:val="28"/>
        </w:rPr>
        <w:t>Второй этап конкурса</w:t>
      </w:r>
      <w:r>
        <w:rPr>
          <w:sz w:val="28"/>
        </w:rPr>
        <w:t xml:space="preserve"> проводится в</w:t>
      </w:r>
      <w:r>
        <w:rPr>
          <w:b w:val="1"/>
          <w:i w:val="1"/>
          <w:sz w:val="28"/>
        </w:rPr>
        <w:t xml:space="preserve"> срок до 10 декабря</w:t>
      </w:r>
      <w:r>
        <w:rPr>
          <w:sz w:val="28"/>
        </w:rPr>
        <w:t xml:space="preserve"> и включает в себя: </w:t>
      </w:r>
    </w:p>
    <w:p w14:paraId="3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1) рассмотрение и оценку конкурсной комиссией заявок на участие в конкурсе и прилагаемых к ним документов на основе балльной системы оценки участников конкурса по следующим критериям (от 0 до 5 баллов за каждый критерий): </w:t>
      </w:r>
    </w:p>
    <w:p w14:paraId="3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а) стаж работы в отрасли; </w:t>
      </w:r>
    </w:p>
    <w:p w14:paraId="3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б) сведения о награждении и поощрении (федеральные, региональные, ведомственные, иные поощрения); </w:t>
      </w:r>
    </w:p>
    <w:p w14:paraId="3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в) характеристика участника (заслуги, профессиональные достижения, участие в общественной жизни, наставничество, авторитет в трудовом коллективе).</w:t>
      </w:r>
    </w:p>
    <w:p w14:paraId="3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Победителем в каждой номинации признается участник конкурса, набравший наибольшее количество баллов по результатам оценки и тестирования.</w:t>
      </w:r>
    </w:p>
    <w:p w14:paraId="39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По всем интересующим вопросам обращаться по тел.: 8 (4152) 42-58-23, Шпакова Оксана Анатольевна </w:t>
      </w:r>
    </w:p>
    <w:p w14:paraId="3A000000">
      <w:pPr>
        <w:ind w:firstLine="720" w:left="0"/>
        <w:jc w:val="both"/>
        <w:rPr>
          <w:sz w:val="28"/>
        </w:rPr>
      </w:pPr>
    </w:p>
    <w:p w14:paraId="3B000000">
      <w:pPr>
        <w:ind w:firstLine="720" w:left="0"/>
        <w:jc w:val="both"/>
        <w:rPr>
          <w:sz w:val="28"/>
        </w:rPr>
      </w:pPr>
    </w:p>
    <w:p w14:paraId="3C000000">
      <w:pPr>
        <w:ind w:firstLine="720" w:left="0"/>
        <w:jc w:val="both"/>
        <w:rPr>
          <w:sz w:val="28"/>
        </w:rPr>
      </w:pPr>
    </w:p>
    <w:p w14:paraId="3D000000">
      <w:pPr>
        <w:ind w:firstLine="720" w:left="0"/>
        <w:jc w:val="both"/>
        <w:rPr>
          <w:sz w:val="28"/>
        </w:rPr>
      </w:pPr>
    </w:p>
    <w:p w14:paraId="3E000000">
      <w:pPr>
        <w:ind w:firstLine="720" w:left="0"/>
        <w:jc w:val="both"/>
        <w:rPr>
          <w:sz w:val="28"/>
        </w:rPr>
      </w:pPr>
    </w:p>
    <w:p w14:paraId="3F000000">
      <w:pPr>
        <w:ind w:firstLine="720" w:left="0"/>
        <w:jc w:val="both"/>
        <w:rPr>
          <w:sz w:val="28"/>
        </w:rPr>
      </w:pPr>
    </w:p>
    <w:p w14:paraId="40000000">
      <w:pPr>
        <w:ind w:firstLine="720" w:left="0"/>
        <w:jc w:val="both"/>
        <w:rPr>
          <w:sz w:val="28"/>
        </w:rPr>
      </w:pPr>
    </w:p>
    <w:p w14:paraId="41000000">
      <w:pPr>
        <w:ind w:firstLine="720" w:left="0"/>
        <w:jc w:val="both"/>
        <w:rPr>
          <w:sz w:val="28"/>
        </w:rPr>
      </w:pPr>
    </w:p>
    <w:p w14:paraId="42000000">
      <w:pPr>
        <w:ind w:firstLine="720" w:left="0"/>
        <w:jc w:val="both"/>
        <w:rPr>
          <w:sz w:val="28"/>
        </w:rPr>
      </w:pPr>
    </w:p>
    <w:p w14:paraId="43000000">
      <w:pPr>
        <w:ind w:firstLine="720" w:left="0"/>
        <w:jc w:val="both"/>
        <w:rPr>
          <w:sz w:val="28"/>
        </w:rPr>
      </w:pPr>
    </w:p>
    <w:p w14:paraId="44000000">
      <w:pPr>
        <w:ind w:firstLine="720" w:left="0"/>
        <w:jc w:val="both"/>
        <w:rPr>
          <w:sz w:val="28"/>
        </w:rPr>
      </w:pPr>
    </w:p>
    <w:p w14:paraId="45000000">
      <w:pPr>
        <w:ind w:firstLine="720" w:left="0"/>
        <w:jc w:val="both"/>
        <w:rPr>
          <w:sz w:val="28"/>
        </w:rPr>
      </w:pPr>
    </w:p>
    <w:p w14:paraId="46000000">
      <w:pPr>
        <w:ind w:firstLine="720" w:left="0"/>
        <w:jc w:val="both"/>
        <w:rPr>
          <w:sz w:val="28"/>
        </w:rPr>
      </w:pPr>
    </w:p>
    <w:p w14:paraId="47000000">
      <w:pPr>
        <w:ind w:firstLine="720" w:left="0"/>
        <w:jc w:val="both"/>
        <w:rPr>
          <w:sz w:val="28"/>
        </w:rPr>
      </w:pPr>
    </w:p>
    <w:sectPr>
      <w:type w:val="continuous"/>
      <w:pgSz w:h="16838" w:orient="portrait" w:w="11906"/>
      <w:pgMar w:bottom="964" w:footer="709" w:gutter="0" w:header="709" w:left="1701" w:right="567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Body Text Indent"/>
    <w:basedOn w:val="Style_1"/>
    <w:link w:val="Style_2_ch"/>
    <w:pPr>
      <w:ind w:firstLine="0" w:left="4253"/>
      <w:jc w:val="both"/>
    </w:pPr>
    <w:rPr>
      <w:sz w:val="20"/>
    </w:rPr>
  </w:style>
  <w:style w:styleId="Style_2_ch" w:type="character">
    <w:name w:val="Body Text Indent"/>
    <w:basedOn w:val="Style_1_ch"/>
    <w:link w:val="Style_2"/>
    <w:rPr>
      <w:sz w:val="20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"/>
    <w:basedOn w:val="Style_1"/>
    <w:link w:val="Style_8_ch"/>
    <w:pPr>
      <w:ind/>
      <w:jc w:val="both"/>
    </w:pPr>
  </w:style>
  <w:style w:styleId="Style_8_ch" w:type="character">
    <w:name w:val="Body Text"/>
    <w:basedOn w:val="Style_1_ch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basedOn w:val="Style_1"/>
    <w:next w:val="Style_1"/>
    <w:link w:val="Style_10_ch"/>
    <w:uiPriority w:val="9"/>
    <w:qFormat/>
    <w:pPr>
      <w:keepNext w:val="1"/>
      <w:ind w:firstLine="720" w:left="0"/>
      <w:jc w:val="both"/>
      <w:outlineLvl w:val="2"/>
    </w:pPr>
    <w:rPr>
      <w:b w:val="1"/>
      <w:color w:val="000000"/>
    </w:rPr>
  </w:style>
  <w:style w:styleId="Style_10_ch" w:type="character">
    <w:name w:val="heading 3"/>
    <w:basedOn w:val="Style_1_ch"/>
    <w:link w:val="Style_10"/>
    <w:rPr>
      <w:b w:val="1"/>
      <w:color w:val="000000"/>
    </w:rPr>
  </w:style>
  <w:style w:styleId="Style_11" w:type="paragraph">
    <w:name w:val="Balloon Text"/>
    <w:basedOn w:val="Style_1"/>
    <w:link w:val="Style_11_ch"/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Знак Знак Знак Знак Знак Знак Знак Знак Знак Знак Знак Знак Знак Знак Знак Знак Знак Знак"/>
    <w:basedOn w:val="Style_1"/>
    <w:link w:val="Style_12_ch"/>
    <w:pPr>
      <w:widowControl w:val="0"/>
      <w:spacing w:after="160" w:line="240" w:lineRule="exact"/>
      <w:ind/>
      <w:jc w:val="right"/>
    </w:pPr>
    <w:rPr>
      <w:sz w:val="20"/>
    </w:rPr>
  </w:style>
  <w:style w:styleId="Style_12_ch" w:type="character">
    <w:name w:val="Знак Знак Знак Знак Знак Знак Знак Знак Знак Знак Знак Знак Знак Знак Знак Знак Знак Знак"/>
    <w:basedOn w:val="Style_1_ch"/>
    <w:link w:val="Style_12"/>
    <w:rPr>
      <w:sz w:val="20"/>
    </w:rPr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Body Text Indent 3"/>
    <w:basedOn w:val="Style_1"/>
    <w:link w:val="Style_14_ch"/>
    <w:pPr>
      <w:spacing w:after="108" w:before="108"/>
      <w:ind w:firstLine="720" w:left="0"/>
      <w:outlineLvl w:val="0"/>
    </w:pPr>
  </w:style>
  <w:style w:styleId="Style_14_ch" w:type="character">
    <w:name w:val="Body Text Indent 3"/>
    <w:basedOn w:val="Style_1_ch"/>
    <w:link w:val="Style_14"/>
  </w:style>
  <w:style w:styleId="Style_15" w:type="paragraph">
    <w:name w:val="toc 3"/>
    <w:next w:val="Style_1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page number"/>
    <w:basedOn w:val="Style_12"/>
    <w:link w:val="Style_16_ch"/>
  </w:style>
  <w:style w:styleId="Style_16_ch" w:type="character">
    <w:name w:val="page number"/>
    <w:basedOn w:val="Style_12_ch"/>
    <w:link w:val="Style_16"/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1"/>
    <w:next w:val="Style_1"/>
    <w:link w:val="Style_1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8_ch" w:type="character">
    <w:name w:val="heading 1"/>
    <w:basedOn w:val="Style_1_ch"/>
    <w:link w:val="Style_18"/>
    <w:rPr>
      <w:rFonts w:ascii="Arial" w:hAnsi="Arial"/>
      <w:b w:val="1"/>
      <w:sz w:val="32"/>
    </w:rPr>
  </w:style>
  <w:style w:styleId="Style_19" w:type="paragraph">
    <w:name w:val="HTML Preformatted"/>
    <w:basedOn w:val="Style_1"/>
    <w:link w:val="Style_1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" w:hAnsi="Courier"/>
      <w:color w:val="000000"/>
      <w:sz w:val="20"/>
    </w:rPr>
  </w:style>
  <w:style w:styleId="Style_19_ch" w:type="character">
    <w:name w:val="HTML Preformatted"/>
    <w:basedOn w:val="Style_1_ch"/>
    <w:link w:val="Style_19"/>
    <w:rPr>
      <w:rFonts w:ascii="Courier" w:hAnsi="Courier"/>
      <w:color w:val="000000"/>
      <w:sz w:val="20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Таблицы (моноширинный)"/>
    <w:basedOn w:val="Style_1"/>
    <w:next w:val="Style_1"/>
    <w:link w:val="Style_24_ch"/>
    <w:pPr>
      <w:widowControl w:val="0"/>
      <w:ind/>
      <w:jc w:val="both"/>
    </w:pPr>
    <w:rPr>
      <w:rFonts w:ascii="Courier New" w:hAnsi="Courier New"/>
      <w:sz w:val="26"/>
    </w:rPr>
  </w:style>
  <w:style w:styleId="Style_24_ch" w:type="character">
    <w:name w:val="Таблицы (моноширинный)"/>
    <w:basedOn w:val="Style_1_ch"/>
    <w:link w:val="Style_24"/>
    <w:rPr>
      <w:rFonts w:ascii="Courier New" w:hAnsi="Courier New"/>
      <w:sz w:val="26"/>
    </w:rPr>
  </w:style>
  <w:style w:styleId="Style_25" w:type="paragraph">
    <w:name w:val="toc 9"/>
    <w:next w:val="Style_1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</w:rPr>
  </w:style>
  <w:style w:styleId="Style_27_ch" w:type="character">
    <w:name w:val="ConsPlusTitle"/>
    <w:link w:val="Style_27"/>
    <w:rPr>
      <w:rFonts w:ascii="Arial" w:hAnsi="Arial"/>
      <w:b w:val="1"/>
    </w:rPr>
  </w:style>
  <w:style w:styleId="Style_28" w:type="paragraph">
    <w:name w:val="ConsNormal"/>
    <w:link w:val="Style_28_ch"/>
    <w:pPr>
      <w:widowControl w:val="0"/>
      <w:ind w:firstLine="720" w:left="0" w:right="19772"/>
    </w:pPr>
    <w:rPr>
      <w:rFonts w:ascii="Arial" w:hAnsi="Arial"/>
    </w:rPr>
  </w:style>
  <w:style w:styleId="Style_28_ch" w:type="character">
    <w:name w:val="ConsNormal"/>
    <w:link w:val="Style_28"/>
    <w:rPr>
      <w:rFonts w:ascii="Arial" w:hAnsi="Arial"/>
    </w:rPr>
  </w:style>
  <w:style w:styleId="Style_29" w:type="paragraph">
    <w:name w:val="toc 5"/>
    <w:next w:val="Style_1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ody Text Indent 2"/>
    <w:basedOn w:val="Style_1"/>
    <w:link w:val="Style_30_ch"/>
    <w:pPr>
      <w:spacing w:after="120" w:line="480" w:lineRule="auto"/>
      <w:ind w:firstLine="0" w:left="283"/>
    </w:pPr>
  </w:style>
  <w:style w:styleId="Style_30_ch" w:type="character">
    <w:name w:val="Body Text Indent 2"/>
    <w:basedOn w:val="Style_1_ch"/>
    <w:link w:val="Style_30"/>
  </w:style>
  <w:style w:styleId="Style_31" w:type="paragraph">
    <w:name w:val="Subtitle"/>
    <w:next w:val="Style_1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footer"/>
    <w:basedOn w:val="Style_1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1_ch"/>
    <w:link w:val="Style_32"/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Title"/>
    <w:basedOn w:val="Style_1"/>
    <w:link w:val="Style_34_ch"/>
    <w:uiPriority w:val="10"/>
    <w:qFormat/>
    <w:pPr>
      <w:ind/>
      <w:jc w:val="center"/>
    </w:pPr>
    <w:rPr>
      <w:b w:val="1"/>
      <w:sz w:val="28"/>
    </w:rPr>
  </w:style>
  <w:style w:styleId="Style_34_ch" w:type="character">
    <w:name w:val="Title"/>
    <w:basedOn w:val="Style_1_ch"/>
    <w:link w:val="Style_34"/>
    <w:rPr>
      <w:b w:val="1"/>
      <w:sz w:val="28"/>
    </w:rPr>
  </w:style>
  <w:style w:styleId="Style_35" w:type="paragraph">
    <w:name w:val="heading 4"/>
    <w:next w:val="Style_1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basedOn w:val="Style_1"/>
    <w:next w:val="Style_1"/>
    <w:link w:val="Style_36_ch"/>
    <w:uiPriority w:val="9"/>
    <w:qFormat/>
    <w:pPr>
      <w:keepNext w:val="1"/>
      <w:ind/>
      <w:jc w:val="both"/>
      <w:outlineLvl w:val="1"/>
    </w:pPr>
    <w:rPr>
      <w:b w:val="1"/>
    </w:rPr>
  </w:style>
  <w:style w:styleId="Style_36_ch" w:type="character">
    <w:name w:val="heading 2"/>
    <w:basedOn w:val="Style_1_ch"/>
    <w:link w:val="Style_36"/>
    <w:rPr>
      <w:b w:val="1"/>
    </w:rPr>
  </w:style>
  <w:style w:styleId="Style_37" w:type="paragraph">
    <w:name w:val="header"/>
    <w:basedOn w:val="Style_1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header"/>
    <w:basedOn w:val="Style_1_ch"/>
    <w:link w:val="Style_37"/>
  </w:style>
  <w:style w:styleId="Style_38" w:type="table">
    <w:name w:val="Table Grid"/>
    <w:basedOn w:val="Style_3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2023-10-25T03:36:56Z</dcterms:modified>
</cp:coreProperties>
</file>