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hanging="120" w:left="120" w:right="300"/>
        <w:jc w:val="both"/>
        <w:rPr>
          <w:b w:val="0"/>
          <w:i w:val="0"/>
          <w:caps w:val="0"/>
          <w:color w:val="333333"/>
          <w:spacing w:val="0"/>
          <w:highlight w:val="white"/>
        </w:rPr>
      </w:pPr>
      <w:r>
        <w:rPr>
          <w:b w:val="1"/>
          <w:i w:val="0"/>
          <w:caps w:val="0"/>
          <w:color w:val="333333"/>
          <w:spacing w:val="0"/>
          <w:highlight w:val="white"/>
          <w:u w:val="single"/>
        </w:rPr>
        <w:t>Стартовал прием заявок на частичную компенсацию затрат организаций на охрану труда!</w:t>
      </w:r>
      <w:r>
        <w:rPr>
          <w:b w:val="1"/>
          <w:u w:val="single"/>
        </w:rPr>
        <w:br/>
      </w:r>
      <w:r>
        <w:br/>
      </w:r>
      <w:r>
        <w:rPr>
          <w:b w:val="0"/>
          <w:i w:val="0"/>
          <w:caps w:val="0"/>
          <w:color w:val="333333"/>
          <w:spacing w:val="0"/>
          <w:highlight w:val="white"/>
        </w:rPr>
        <w:tab/>
      </w:r>
      <w:r>
        <w:rPr>
          <w:b w:val="0"/>
          <w:i w:val="0"/>
          <w:caps w:val="0"/>
          <w:color w:val="333333"/>
          <w:spacing w:val="0"/>
          <w:highlight w:val="white"/>
        </w:rPr>
        <w:t>С 1 января 2025 года вступили в силу новые Правила финансового обеспечения предупредительных мер по сокращению производственного травматизма и профессиональных заболеваний работников - приказ Минтруда России от 11 июля 2024 года №347н, которые существенно упростили процедуру обращения за финансированием.</w:t>
      </w:r>
      <w:r>
        <w:br/>
      </w:r>
      <w:r>
        <w:rPr>
          <w:b w:val="0"/>
          <w:i w:val="0"/>
          <w:caps w:val="0"/>
          <w:color w:val="333333"/>
          <w:spacing w:val="0"/>
          <w:highlight w:val="white"/>
        </w:rPr>
        <w:t>Теперь заинтересованному работодателю необходимо выбрать из пункта 2 указанных Правил те предупредительные мероприятия, которые он намерен реализовать в текущем году в соответствии с принятым в организации перечнем мероприятий по улучшению условий и охраны труда или коллективным договором, и включить их в план финансового обеспечения предупредительных мер с разбивкой по суммам затрат на каждое мероприятие.</w:t>
      </w:r>
      <w:r>
        <w:br/>
      </w:r>
      <w:r>
        <w:rPr>
          <w:b w:val="0"/>
          <w:i w:val="0"/>
          <w:caps w:val="0"/>
          <w:color w:val="333333"/>
          <w:spacing w:val="0"/>
          <w:highlight w:val="white"/>
        </w:rPr>
        <w:tab/>
      </w:r>
      <w:r>
        <w:rPr>
          <w:b w:val="0"/>
          <w:i w:val="0"/>
          <w:caps w:val="0"/>
          <w:color w:val="333333"/>
          <w:spacing w:val="0"/>
          <w:highlight w:val="white"/>
        </w:rPr>
        <w:t>Далее заполненный финансовый план вместе с заявлением о финансовом обеспечении предупредительных мер необходимо до 1 августа направить в отделение СФР по месту своей регистрации. Таким образом, в настоящее время предоставит надо только 2 вышеуказанных документа, что значительно упрощает процесс подачи заявки.</w:t>
      </w:r>
      <w:r>
        <w:br/>
      </w:r>
      <w:r>
        <w:rPr>
          <w:b w:val="0"/>
          <w:i w:val="0"/>
          <w:caps w:val="0"/>
          <w:color w:val="333333"/>
          <w:spacing w:val="0"/>
          <w:highlight w:val="white"/>
        </w:rPr>
        <w:t>Документы, обосновывающие затраты работодателя на предупредительные мероприятия, теперь нужно прикладывать только к заявлению о возмещении расходов, срок подачи которого установлен до 15 ноября.</w:t>
      </w:r>
      <w:r>
        <w:br/>
      </w:r>
      <w:r>
        <w:rPr>
          <w:b w:val="0"/>
          <w:i w:val="0"/>
          <w:caps w:val="0"/>
          <w:color w:val="333333"/>
          <w:spacing w:val="0"/>
          <w:highlight w:val="white"/>
        </w:rPr>
        <w:t>Дополнительную информацию о возможной сумме финансирования, об условиях и порядке обращения можно получить в отделе организации страхования профессиональных рисков Камчатского отделения СФР по тел. (415-2)-218-077 и на сайте</w:t>
      </w:r>
      <w:r>
        <w:rPr>
          <w:b w:val="0"/>
          <w:i w:val="0"/>
          <w:caps w:val="0"/>
          <w:color w:val="333333"/>
          <w:spacing w:val="0"/>
          <w:highlight w:val="white"/>
        </w:rPr>
        <w:t> </w:t>
      </w:r>
      <w:r>
        <w:rPr>
          <w:b w:val="0"/>
          <w:i w:val="0"/>
          <w:caps w:val="0"/>
          <w:color w:val="0000EE"/>
          <w:spacing w:val="0"/>
          <w:highlight w:val="white"/>
          <w:u w:color="000000" w:val="single"/>
        </w:rPr>
        <w:fldChar w:fldCharType="begin"/>
      </w:r>
      <w:r>
        <w:rPr>
          <w:b w:val="0"/>
          <w:i w:val="0"/>
          <w:caps w:val="0"/>
          <w:color w:val="0000EE"/>
          <w:spacing w:val="0"/>
          <w:highlight w:val="white"/>
          <w:u w:color="000000" w:val="single"/>
        </w:rPr>
        <w:instrText>HYPERLINK "https://sfr.gov.ru/branches/kamchatka/info/~0/11117"</w:instrText>
      </w:r>
      <w:r>
        <w:rPr>
          <w:b w:val="0"/>
          <w:i w:val="0"/>
          <w:caps w:val="0"/>
          <w:color w:val="0000EE"/>
          <w:spacing w:val="0"/>
          <w:highlight w:val="white"/>
          <w:u w:color="000000" w:val="single"/>
        </w:rPr>
        <w:fldChar w:fldCharType="separate"/>
      </w:r>
      <w:r>
        <w:rPr>
          <w:b w:val="0"/>
          <w:i w:val="0"/>
          <w:caps w:val="0"/>
          <w:color w:val="0000EE"/>
          <w:spacing w:val="0"/>
          <w:highlight w:val="white"/>
          <w:u w:color="000000" w:val="single"/>
        </w:rPr>
        <w:t>https://sfr.gov.ru/branches/kamchatka/info/~0/11117</w:t>
      </w:r>
      <w:r>
        <w:rPr>
          <w:b w:val="0"/>
          <w:i w:val="0"/>
          <w:caps w:val="0"/>
          <w:color w:val="0000EE"/>
          <w:spacing w:val="0"/>
          <w:highlight w:val="white"/>
          <w:u w:color="000000" w:val="single"/>
        </w:rPr>
        <w:fldChar w:fldCharType="end"/>
      </w:r>
    </w:p>
    <w:p w14:paraId="02000000">
      <w:pPr>
        <w:spacing w:after="75" w:before="120"/>
        <w:ind w:firstLine="0" w:left="0" w:right="15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03000000">
      <w:pPr>
        <w:spacing w:after="75" w:before="120"/>
        <w:ind w:firstLine="0" w:left="0" w:right="15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Normal (Web)"/>
    <w:basedOn w:val="Style_1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2025-02-12T04:55:56Z</dcterms:modified>
</cp:coreProperties>
</file>